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34" w:rsidRPr="00E72ACF" w:rsidRDefault="00E72ACF" w:rsidP="00757F54">
      <w:pPr>
        <w:jc w:val="both"/>
        <w:rPr>
          <w:rFonts w:ascii="Calibri" w:hAnsi="Calibri"/>
          <w:sz w:val="24"/>
          <w:szCs w:val="24"/>
        </w:rPr>
      </w:pPr>
      <w:r w:rsidRPr="00E72ACF">
        <w:rPr>
          <w:rFonts w:ascii="Calibri" w:hAnsi="Calibri"/>
          <w:sz w:val="24"/>
          <w:szCs w:val="24"/>
        </w:rPr>
        <w:t xml:space="preserve">Teme </w:t>
      </w:r>
      <w:r w:rsidR="0044092F" w:rsidRPr="00E72ACF">
        <w:rPr>
          <w:rFonts w:ascii="Calibri" w:hAnsi="Calibri"/>
          <w:sz w:val="24"/>
          <w:szCs w:val="24"/>
        </w:rPr>
        <w:t>8</w:t>
      </w:r>
      <w:r w:rsidR="00757F54" w:rsidRPr="00E72ACF">
        <w:rPr>
          <w:rFonts w:ascii="Calibri" w:hAnsi="Calibri"/>
          <w:sz w:val="24"/>
          <w:szCs w:val="24"/>
        </w:rPr>
        <w:t xml:space="preserve">. </w:t>
      </w:r>
      <w:r w:rsidRPr="00E72ACF">
        <w:rPr>
          <w:rFonts w:ascii="Calibri" w:hAnsi="Calibri"/>
          <w:sz w:val="24"/>
          <w:szCs w:val="24"/>
        </w:rPr>
        <w:t>r</w:t>
      </w:r>
      <w:r w:rsidR="00757F54" w:rsidRPr="00E72ACF">
        <w:rPr>
          <w:rFonts w:ascii="Calibri" w:hAnsi="Calibri"/>
          <w:sz w:val="24"/>
          <w:szCs w:val="24"/>
        </w:rPr>
        <w:t>azred</w:t>
      </w:r>
      <w:r w:rsidRPr="00E72ACF">
        <w:rPr>
          <w:rFonts w:ascii="Calibri" w:hAnsi="Calibri"/>
          <w:sz w:val="24"/>
          <w:szCs w:val="24"/>
        </w:rPr>
        <w:t>: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Hrvatski jezik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nastavku teksta predlažu se teme u sklopu svih četiriju područja Hrvatskoga jezika. No, važno je napomenuti da se integracija i korelacija može ostvarivati i u sklopu drugih tema i izbornih sadržaja s obzirom na općepoznata načela nastave Hrvatskoga jezika,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npr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lingvometodički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predložak za bilo koju nastavnu temu (implicitno ili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ekspilicitno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može poticati ostvarivanje ishoda Građanskog odgoja i obrazovanja. O tome može (i mora) odlučiti svaki učitelj planirajući i programirajući svoju nastavu.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Nastavno područje: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Jezik.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Nastajanje riječi.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prepoznavanje i razumijevanje različitih tipičnih načina nastajanja riječi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;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primjena različitih načina nastajanja riječi na nekoliko primjera;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Frazemi.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prepoznavanje frazema;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osnovnih obilježja frazema, razumijevanje i tumačenje frazema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;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prepoznavanje osnovnoga i prenesenoga značenja na jednostavnijim primjerima;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prikladna uporaba poznatijih frazema.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Izricanje pogodbe, mogućnosti i želje složenim rečenicama.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prepoznavanje, razumijevanje i izricanje pogodbe, mogućnosti i želje kondicionalima;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Zavičajni govor i narječje prema književnome jeziku.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razlikovanje zavičajnoga narječja, govora i književnoga jezika; prevođenje na vertikalnoj razini: književni jezik – narječje.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Povijest hrvatskoga jezika od 20. Stoljeća.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temeljnih podatka o hrvatskome jeziku u 18., 19. i 20. stoljeću; razumijevanje važnosti prošlih događaja u razvoju hrvatskoga jezika; razumijevanje naziva – hrvatski književni jezik i hrvatski standardni jezik.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Nastavno područje: Jezično izražavanje. 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Različitost stilova.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prepoznati i razlikovati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književnoumjetnički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znanstveni, novinarski, administrativno-poslovni i razgovorni stil; razumjeti potrebe za različitim stilovima izražavanja;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Razgovorni stil.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primjećivati obilježja razgovornoga stila i njime se primjereno služiti;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Rasprava.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slušati i primjereno nastupiti u raspravi, osvijestiti važnost dokazivanja (argumentiranja) u komunikaciji, jasno iznositi svoje dokaze (argumente) izražavajući misli i stajališta u pisanoj i govorenoj komunikaciji;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Problemski članak.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razlikovati problemski članak i kritiku od drugih tekstova;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Novinarski stil.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čitati i razumjeti primjerene tekstove pisane novinarskim stilom, primjećivati obilježja novinarskoga stila, izdvajati najvažnije obavijesti iz novinarskog članka, intervju kao oblik razgovora;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Administrativno-poslovni stil.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čitati i razumjeti primjerene tekstove pisane administrativno-poslovnim stilom, upoznati stilska obilježja zapisnika, zahtjeva i prijave, moći ispuniti uobičajene administrativne obrasce (brzojav, pretplatni listić, anketu, prijavnicu);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Osvrt ili prikaz.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upoznati obilježja osvrta ili prikaza, pisati osvrt ili prikaz o odabranoj temi služeći se bilješkama ili natuknicama;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Pismo.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upoznati obilježja osobnoga i otvorenoga pisma, napisati otvoreno pismo poštujući uljudbena pravila i formu pisma, razlikovati stilska obilježja otvorenoga i osobnoga pisma u odnosu na službeni dopis;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Nastavno područje: Književnost. Tema: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Pristup temi u književnome djelu: humor, ironija i satira.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uočiti odnos pripovjedača, pjesnika i dramskoga pisca prema temi;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Putopis.</w:t>
      </w:r>
      <w:r w:rsidR="00E72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uočiti obilježja putopisa;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Novela.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uočavati odnose među likovima u noveli;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Književnost – umjetnost riječi.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uočavati kako se ista tema ostvaruje u različitim književnim rodovima i vrstama;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Tema: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Književna baština.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opisati ulogu Marka Marulića u hrvatskoj književnosti i imenovati jednoga 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književnika starije hrvatske književnosti svoga zavičaja;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Nastavno područje: Medijska kultura. Tema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U potrazi za knjigom. </w:t>
      </w: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Obrazovna postignuća: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pronaći podatke o određenome naslovu kataloškim ili računalnim pretraživanjem.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Likovna kultura</w:t>
      </w:r>
    </w:p>
    <w:p w:rsidR="0044092F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Međupredmetnom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provedbom i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izvanučioničkim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aktivnostima Likovne kulture i Građanskog odgoja i obrazovanja mogu se u učenika proširiti spoznaje o uređenju i strukturi svijeta u kojemu živi. Učenjem likovnog jezika kao jednim od oblika komunikacije i odgojem temeljenim na razvijanju pozitivnih emocija i iskustava učenici će formirati obrasce ponašanja i mišljenja koji će utjecati na njihove buduće odluke. Odgojna vrijednost stvaralaštva učenika odrazit će se na formiranje i stjecanje novog znanja, vještina i stajališta. Učenici će sadržajne pojmove strukturnom korelacijom postupno otkrivati i uz to razvijati individualne načine izražavanja. Prevladavanjem konvencionalnih i stereotipnih ponašanja, a poticanjem i ovladavanjem pozitivnih, otvorenih i suradničkih, učenici će birati, mijenjati sebe i okolinu na temelju vlastitog iskustva. Uz razvoj likovne kreativnosti jačat će samopouzdanje u učenika (uz mogućnost izbora, vrednovanja i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samovrednovanja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izrada vlastite likovne mape, javna izložbena djelatnost, sudjelovanje u kulturnim događajima u školi i javnim prostorima muzeja i galerija, otkrivanjem povijesno i društveno-značajnih ostvarenja likovnih umjetnika, razvijanjem likovnoga govora, vlastitom likovnom kreacijom i intervencijama u prostoru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itd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s ciljem poticanja i očekivanih postignuća učenika kao ravnopravnih i aktivnih građana svijeta. Nastavno područje: Prostorno oblikovanje/3D. Tema </w:t>
      </w:r>
      <w:r w:rsidRPr="00B7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8. Ritam i simetrija likova. Ključni pojmovi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alternacija, repeticija, ornament, simetrija, ritam ploha. </w:t>
      </w:r>
      <w:r w:rsidRPr="00B7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Obrazovna postignuća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uočiti, izraziti, vrednovati i spoznati u ornament alternaciji, repeticiji i simetriji likova (u kontekstu izrade mape osobnog razvoja); Izborne teme; Nastavno područje, </w:t>
      </w:r>
      <w:r w:rsidRPr="00B7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Plošno oblikovanje/2D;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 </w:t>
      </w:r>
      <w:r w:rsidRPr="00B7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3. Boja – Oblik i boja. Ključni pojmovi: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industrijski dizajn, funkcija, asocijativnost, primijenjena umjetnost. </w:t>
      </w:r>
      <w:r w:rsidRPr="00B7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uočiti, vrednovati i spoznati značenje kompozicije,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kadriranja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crta, boja, svjetla, sjena i kontrasta te vremena i pokreta u stvaranju filma (u kontekstu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izvanučioničkih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aktivnosti, nadopune pojedine tematske aktivnosti ili samostalno). Nastavno područje; </w:t>
      </w:r>
      <w:r w:rsidRPr="00B7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Prostorno oblikovanje/3D;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 </w:t>
      </w:r>
      <w:r w:rsidRPr="00B7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1. Oblikovanje prostornih površina. Ključni pojmovi: 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umjetnička instalacija, urbanizam, nacionalna baština,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performans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Pr="00B7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Obrazovna postignuća: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uočiti, izraziti, vrednovati i spoznati mogućnosti oblikovanja prostornih površina i umjetničkih instalacija iz primjera urbanizma, graditeljstva, nacionalne baštine, performansa (u kontekstu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izvanučioničkih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aktivnosti, nadopuna pojedine tematske aktivnosti ili samostalno te važnost prava na zdravi okoliš i održivi razvoj zajednice). Zadaće: Sposobnosti; uspostavljanje korelacijskih veza nastave likovne kulture sa sadržajima drugih nastavnih predmeta. Stajališta; zainteresiranost i skrb za kulturnu i prirodnu baštinu.</w:t>
      </w:r>
    </w:p>
    <w:p w:rsidR="0044092F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92F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92F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92F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92F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Engleski jezik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Cjeline i teme (peta godina učenja): Tema 1. Čovjek u obiteljskom i društvenom krugu – problemi mladih, razgovaranje o neprihvatljivom ponašanju mladih…, odabir zanimanja i traženje zaposlenja, važnost učenja stranih jezika: Tema 2. Mladi i njihovi interesi – provođenje slobodnog vremena (mediji, glazba….): Tema 3. Putovanje – planiranje putovanja, snalaženje u stranoj zemlji, izvještavanje o putovanju…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.Hrvatska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turističko odredište: Tema 4. Svijet oko nas – razgovaranje o problemima u svijetu: glad, siromaštvo, rat, ekološki problemi, ugrožene vrste, razvoj tehnologije – računalo, Internet, mobitel: Tema 6. Blagdani (osma godina učenja); Tema 1. Čovjek u obiteljskom i društvenom krugu – problemi mladih, razgovaranje o neprihvatljivom ponašanju mladih…, odabir zanimanja i traženje zaposlenja, važnost učenja stranih jezika; Tema 2. Mladi i njihovi interesi – provođenje slobodnog vremena (mediji, glazba….); Tema 3. Putovanje – planiranje putovanja, snalaženje u stranoj zemlji, izvještavanje o putovanju…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.Hrvatska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turističko odredište: Tema 4. Svijet oko nas – razgovaranje o problemima u svijetu: glad, siromaštvo, rat, ekološki problemi, ugrožene vrste, razvoj tehnologije – računalo, Internet, mobitel; Tema 6. Blagdani, Odgojno-obrazovna postignuća: kulturološka i interkulturna kompetencija.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Biologija</w:t>
      </w:r>
    </w:p>
    <w:p w:rsidR="0044092F" w:rsidRDefault="0044092F" w:rsidP="0044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Teme: Prevencija rizičnih ponašanja i uporabe sredstava ovisnosti; Odgovornost prema vlastitom zdravlju; Humani odnosi među spolovima; Napomena: Korištenje metode grupnog rada, projektnog, istraživačkog 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Kemija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Zadaće: »razvijanje ekološke svijesti i odgovornost prema radnom i životnom okruženju, osposobljavanje za samostalno rješavanje problema pri svakodnevnoj uporabi predmeta široke namjene,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npr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pravilan izbor prehrambenih namirnica, osjetljivost prema racionalnoj uporabi materijala (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npr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plastika), osposobljavanje za samostalnu izradu predmeta od prirodnih materijala (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npr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odjevnih ili građevnih od prirodnih materijala – pamučne tkanine, drveni predmeti), osposobljavanje za timski rad (razvijanje navike timskoga rada i suradničkoga učenja), usvajanje vještine rada prema uputama i davanje uputa za rad drugima«. Napomena: Metoda učeničkih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miniprojekata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»Učenički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miniprojekti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omogućuju razvoj nekih pozitivnih navika kao što su priopćivanje, suradnja, prihvaćanje sugovornika, kultura dijaloga i drugo«. Izborne teme; Tema 2. Kemija hrane; Tema 5. Gospodarenje otpadom; Tema 6. Proizvodnja hrane (interdisciplinarno s biologijom).</w:t>
      </w:r>
    </w:p>
    <w:p w:rsidR="0044092F" w:rsidRDefault="0044092F" w:rsidP="0044092F">
      <w:pPr>
        <w:spacing w:line="240" w:lineRule="auto"/>
        <w:jc w:val="both"/>
        <w:rPr>
          <w:b/>
          <w:sz w:val="24"/>
          <w:szCs w:val="24"/>
        </w:rPr>
      </w:pPr>
    </w:p>
    <w:p w:rsidR="0044092F" w:rsidRDefault="0044092F" w:rsidP="0044092F">
      <w:pPr>
        <w:spacing w:line="240" w:lineRule="auto"/>
        <w:jc w:val="both"/>
        <w:rPr>
          <w:b/>
          <w:sz w:val="24"/>
          <w:szCs w:val="24"/>
        </w:rPr>
      </w:pPr>
    </w:p>
    <w:p w:rsidR="0044092F" w:rsidRDefault="0044092F" w:rsidP="0044092F">
      <w:pPr>
        <w:spacing w:line="240" w:lineRule="auto"/>
        <w:jc w:val="both"/>
        <w:rPr>
          <w:b/>
          <w:sz w:val="24"/>
          <w:szCs w:val="24"/>
        </w:rPr>
      </w:pPr>
    </w:p>
    <w:p w:rsidR="0044092F" w:rsidRDefault="0044092F" w:rsidP="0044092F">
      <w:pPr>
        <w:spacing w:line="240" w:lineRule="auto"/>
        <w:jc w:val="both"/>
        <w:rPr>
          <w:b/>
          <w:sz w:val="24"/>
          <w:szCs w:val="24"/>
        </w:rPr>
      </w:pPr>
    </w:p>
    <w:p w:rsidR="0044092F" w:rsidRDefault="0044092F" w:rsidP="0044092F">
      <w:pPr>
        <w:spacing w:line="240" w:lineRule="auto"/>
        <w:jc w:val="both"/>
        <w:rPr>
          <w:b/>
          <w:sz w:val="24"/>
          <w:szCs w:val="24"/>
        </w:rPr>
      </w:pPr>
    </w:p>
    <w:p w:rsidR="0044092F" w:rsidRDefault="0044092F" w:rsidP="0044092F">
      <w:pPr>
        <w:spacing w:line="240" w:lineRule="auto"/>
        <w:jc w:val="both"/>
        <w:rPr>
          <w:b/>
          <w:sz w:val="24"/>
          <w:szCs w:val="24"/>
        </w:rPr>
      </w:pPr>
    </w:p>
    <w:p w:rsidR="0044092F" w:rsidRDefault="0044092F" w:rsidP="0044092F">
      <w:pPr>
        <w:spacing w:line="240" w:lineRule="auto"/>
        <w:jc w:val="both"/>
        <w:rPr>
          <w:b/>
          <w:sz w:val="24"/>
          <w:szCs w:val="24"/>
        </w:rPr>
      </w:pP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Povijest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Tema 1. Versajski poredak: ključni pojmovi; mirovni ugovori, Liga naroda. Obrazovna postignuća: analizirati izvore (mirovni ugovori s poraženim državama i posebno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Wilsonovih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»14 točaka«), uočiti i odrediti posljedice za poslijeratnu Europu i svijet (posebice odnose među velesilama: Velika Britanija, Francuska, Njemačka, Italija, Japan, SAD) u 1920-im godinama; uočiti i obrazložiti uzročno-posljedičnu vezu između versajskog poretka i novoga svjetskog sukoba; opisati nastanak te navesti ciljeve i slabosti Lige naroda. Tema 2. Demokratski procesi između dvaju ratova. Ključni pojmovi: izolacionizam, sufražetkinje, burza, inflacija, Velika gospodarska kriza. Obrazovna postignuća: navesti primjere europske demokracije, uočiti i obrazložiti uzroke i posljedice velike gospodarske krize; opisati društvene promjene između dvaju ratova; opće pravo glasa za muškarce, promjena u položaju žena i zahtjevi za pravo glasa, poboljšanje položaja radnika...), Tema 3. Totalitarni režimi između dvaju ratova. Ključni pojmovi: boljševizam, komunizam, fašizam, militarizam, rasizam, nacizam, antisemitizam, totalitarizam. Obrazovna postignuća: opisati uspon fašista, nacista i komunista do vlasti te na temelju povijesnih izvora obrazložiti kako totalitarni režimi utječu na život građana (stradanja po političkoj, klasnoj, rasnoj, nacionalnoj, etničkoj ili vjerskoj osnovi); usporediti glavne značajke pojedinih totalitarnih režima (naglasiti stradanje ljudi u svim trima totalitarnim režimima); usporediti i vrednovati kulturu, umjetnost i sport u službi totalitarnih režima sa životom u demokraciji. Tema 4. Hrvatska u prvoj Jugoslaviji. Ključni pojmovi: unitarizam,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šestosiječanjska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diktatura, komunistički pokret, ustaški pokret. Obrazovna postignuća: usporediti obilježja razdoblja parlamentarizma i razdoblja diktature i strahovlade; osuditi pojave hegemonizma i dominantnih ideologija te naglasiti važnost očuvanja nacionalnog identiteta; obrazložiti nastanak komunističkog i ustaškog pokreta Tema 5. Znanost i kultura u prvoj polovici 20. stoljeća u svijetu i u Hrvatskoj. Obrazovna postignuća: opisati najvažnije društvene i kulturne promjene u međuratnom razdoblju; …imenovati hrvatske kulturne, znanstvene i vjerske ustanove i njihov rad. Tema 6. Drugi svjetski rat. Ključni pojmovi: holokaust, genocid, koncentracijski sabirni logori, antifašistička koalicija, totalni rat, žrtve i masovna pogubljenja na području Hrvatske. Obrazovna postignuća: procijeniti savezničke konferencije i političke dogovore te utjecaj totalnog rata na civilno stanovništvo: posebice stradanje ljudi iz ideoloških, političkih, vjerskih, rasnih i nacionalnih razloga i svakodnevicu u ratu; obrazložiti i navesti primjere holokausta; procijeniti ustaški režim i osuditi politiku terora nad građanima (posebno Srbima, Židovima i Romima), rasne zakone i koncentracijske logore – Jasenovac; procijeniti ulogu ZAVNOH-a i njegove odluke; obrazložiti i osuditi masovna pogubljenja civilnog stanovništva na kraju Drugoga svjetskog rata. Tema 7. Svijet u doba Hladnog rata. Ključni pojmovi: ratni zločini, potrošačko društvo, perestrojka, glasnost. Obrazovna postignuća:… opisati nastanak i ulogu UN-a nakon rata i u današnjem svijetu (usporediti s Ligom naroda); analizirati i vrednovati Opću deklaraciju o pravima čovjeka i ostalih dokumenata te tako isticati važnost demokratskih vrednota kao temelj poštovanja ljudskih prava, klasne (staleške), spolne, vjerske i nacionalne ravnopravnosti; promjene u obitelji, položaju žena i mladih. Tema 9. Hrvatska u drugoj Jugoslaviji. Ključni pojmovi: nacionalizacija,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kolektivizacija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jednopartijski sustav. Obrazovna postignuća: opisati obilježja komunističkog režima u Jugoslaviji; razlikovati proklamirano federativno ustrojstvo Jugoslavije od stvarnoga centralističkog ustrojstva; opisati promjene u gospodarstvu i društvu u Hrvatskoj nakon 1945. godine te njihov utjecaj na svakodnevni život. Tema 10. Postanak i razvoj samostalne Hrvatske. Ključni pojmovi: </w:t>
      </w:r>
      <w:r w:rsidRPr="00B7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Memorandum Srpske akademije nauka i </w:t>
      </w:r>
      <w:proofErr w:type="spellStart"/>
      <w:r w:rsidRPr="00B76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umetnosti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(SANU), velikosrpska politika, višestranački izbori, samostalnost i suverenitet, Domovinski rat, međunarodno priznanje, mirna re/integracija. Obrazovna postignuća: opisati višestranačje i prve poslijeratne višestranačke izvore u Hrvatskoj, opisati stradanja iz Domovinskoga rata: Vukovara, 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Dubrovnika i drugih gradova; opisati međunarodno priznanje Republike Hrvatske; opisati posljedice rata na prostoru Hrvatske. Ljudske žrtve i materijalna razaranja, ratni zločin, etničko čišćenje i raseljavanje stanovništva. Tema 11. Hrvatska i svijet na pragu trećeg tisućljeća. Ključni pojmovi: ljudska prava, genetika, kloniranje, računala, kibernetika, proširenje EU-a. Obrazovna postignuća: opisati promjene u gospodarstvu i društvu na primjerima globalizacije, demografske eksplozije u 20. stoljeću, socijalnih razlika, položaja žena i mlade generacije; na primjerima obrazložiti probleme suvremenoga svijeta (ratovi, glad, bolesti, kriminal, terorizam, zlouporaba droga) te potrebu za očuvanjem čovjekova okoliša i pronalaženjem novih izvora energije; obrazložiti značaj poštovanja ljudskih prava u današnjem svijetu (posebno prava djece), kao i položaj nacionalnih manjina. Opisati političke odnose u suvremenom svijetu. Izborne teme: Tema 1. Hrvatski kulturni identitet.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Geografija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3. Hrvatska – srednjoeuropska i sredozemna zemlja. Ključni pojam: državnost</w:t>
      </w:r>
    </w:p>
    <w:p w:rsidR="0044092F" w:rsidRDefault="0044092F" w:rsidP="0044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Obrazovna postignuća: obrazložiti i pokazati na geografskoj karti zašto je Hrvatska srednjoeuropska i sredozemna država te utjecaj kulturno-civilizacijskih krugova; razlikovati pojmove državnost, suverenitet, međunarodno priznanje; Tema 7. Klima, biljni pokrov i ekološki problemi Hrvatske. Obrazovna postignuća: opisati utjecaj klime na život čovjeka; navesti primjere utjecaja vremenskih nepogoda na poljodjelstvo; obrazložiti problem kiselih kiša i navesti primjer. Tema 8. Rijeke i jezera Hrvatske. Obrazovna postignuća: očitati i usporediti grafikone vodostaja rijeka i navesti primjere zaštite od poplava; opisati važnost voda za gospodarstvo i vodoopskrbu zavičaja. Tema 9. Stanovništvo – broj i razmještaj. Obrazovna postignuća: opisati na tematskim kartama i grafikonima povijesni pregled naseljenosti te uzroke i posljedice kretanja broja stanovnika, obrazložiti razlog promjena kretanja apsolutnoga broja stanovništva Hrvatske; Tema 10. Strukture stanovništva i gospodarstva. Ključni pojmovi: nacionalna, vjerska, dobno-spolna i gospodarska struktura stanovništva. Obrazovna postignuća: obrazložiti analizom grafikona, biološku, nacionalnu, vjersku i jezičnu strukturu stanovništva Hrvatske; obrazložiti analizom dobno-spolne piramide uzroke i posljedice povećanja udjela starog stanovništva analizirajući velike dobne skupine u vremenu i prostoru; navesti da je Hrvatska država Hrvata i nacionalnih manjina; opisati uz pomoć grafikona promjene udjela u zaposlenosti po sektorima djelatnosti; Tema 11. Prirodno i prostorno kretanje stanovništva. Obrazovna postignuća: obrazložiti uzroke i posljedice prostornoga kretanja stanovništva kroz povijest; usporediti i opisati migracije u naselju/županiji s migracijama u RH i nabrojiti posljedice; Tema 12. Hrvatska – EU i svijet. Ključni pojmovi: ministarstvo, europski građanin. Obrazovna postignuća: obrazložiti važnost uključenosti Hrvatske u međunarodne, političke, gospodarske, financijske, kulturne, sportske i druge organizacije; navesti primjere suradnje EU i RH; na Internetu znati pronaći mrežne stranice Ministarstva vanjskih poslova te tijela Europske unije. Obrazložiti pojam »europski građanin«. Tema 13. Geografska raznolikost Hrvatske. Ključni pojmovi: upravno-politička i funkcionalna podjela. Obrazovna postignuća: obrazložiti upravno-političku podjelu Hrvatske; Tema 14. Jadransko more. Obrazovna postignuća: navesti primjere važnosti mora za život te onečišćenja i zaštite Jadranskog mora (na primjerima iz zavičaja ili tiska ili s Interneta); Tema 15. Gospodarstvo primorske Hrvatske. Obrazovna postignuća: odrediti što je marikultura te razlikovati prednosti od nedostataka; Tema 16. Prirodna i kulturna baština Primorske Hrvatske. Obrazovna postignuća: opisati tradicionalno graditeljstvo sela, grada, suhozida i folklornu baštinu. Tema 17. Turizam primorske Hrvatske. Obrazovna postignuća: obrazložiti komplementarnost turizma i ostalih gospodarskih djelatnosti Hrvatske; izdvojiti pozitivne i negativne posljedice turizma; Tema 18. Naselja primorske Hrvatske. Obrazovna postignuća: 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opisati utjecaj turizma na promjenu funkcija i izgleda seoskih naselja; Tema 19. Prirodna i kulturna baština gorske Hrvatske. Obrazovna postignuća: uz fotografije opisati geografske razloge odabira zaštite pojedinih krških fenomena i šumskih područja, opisati tradicijsko graditeljstvo i folklornu baštinu; Tema 20. Gospodarstvo i naselja gorske Hrvatske. Obrazovna postignuća: navesti preduvjete razvoja gospodarstva; obrazložiti značenje očuvane prirode u funkciji razvoja turizma i proizvodnji ekološki prihvatljive hrane; Tema 21. Gospodarstvo nizinske Hrvatske. Obrazovna postignuća: imenovati i na geografskoj karti pokazati veća nalazišta nafte i zemnog plina te rafinerije; opisati ulogu JANAF-a; obrazložiti energetsku važnost Drave; Tema 22. Poljoprivreda i šumarstvo nizinske Hrvatske. Obrazovna postignuća: opisati specifičnosti poljoprivrede pojedinih regija; odrediti gospodarsku važnost hrasta lužnjaka za drvnu industriju i izvoz; Tema 23. Prirodna i kulturna baština nizinske Hrvatske. Obrazovna postignuća: opisati važnost zaštite močvarnih staništa; prepoznati tipične oblike seoskoga graditeljstva; izdvojiti najvrednije kulturne spomenike; obrazložiti utjecaj prirodne osnove na izgled narodnih nošnji; Tema 25. Zavičaj. Obrazovna postignuća: opisati specifičnosti naseljenosti i gospodarstva u zavičaju; usporediti prirodnu i kulturnu baštinu zavičaja s županijom ili ostalim dijelovima RH; navesti primjere ugroženosti i zaštite okoliša.</w:t>
      </w:r>
    </w:p>
    <w:p w:rsidR="0044092F" w:rsidRDefault="0044092F" w:rsidP="0044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Tehnička kultura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Uvod: 1. Govor i komunikacija: usvajanje tehničkog nazivlja, poticanje i vježbanje priopćajnih sposobnosti pri raščlambi tehničkih izradaka, rasprave o izratku te uvođenje natjecateljskoga komunikativnog ponašanja; 2. Pojedinac i društvo: zajednički rad u skupini, poticanje snošljivosti i međusobnoga poštovanja pri izradi rada, razvijanje pojedinačnih sposobnosti i odgovornosti za učinjeno, profesionalno usmjerenje u međusobnom razgovoru učenika pri zajedničkom radu na zadatku; 3. Priroda i tehnika: sustavno razmišljanje i razvoj strategije za rješenje problema, primjena i provjera prirodno-znanstvenih spoznaja u rješavanju neposredne zadaće, primjena suvremenih tehnoloških znanja; 4. Stvaralaštvo i istraživanje: poticanje stvaralaštva i sposobnosti oblikovanja pojedinačnim pokazivanjem osobnih mogućnosti i pronalazačko rješavanje problema, razvoj mogućnosti predočivanja pri sustavnom rastavljanju sklopova te planiranjem i projektiranjem objekata. 5. Zdravlje i kretanje: razvoj svijesti o zdravlju i sigurnosti pri uporabi alata i obradi materijala te razvoj fine motorike; 6. Održivi razvoj; 7. Održanje neovisnosti države i društva: ovo mogu ostvariti samo tehnički obrazovani i osposobljeni građani; 8. Rad, red, rezultat: provođenjem radnih vježbi učenici spoznaju da se planskim radom i redom uvijek može postići zadovoljavajući ishod. Navedena postignuća nastavnog predmeta sukladna su usvojenim ciljevima razvoja obrazovanja EU-a u 21. stoljeću, izraženima u sintagmama: obrazovanje za zaposlenje, samostalno djelovanje pojedinca i dobro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funkcionirajuće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društvo. Zadaće: prepoznati moguća zanimanja u tehničko-tehnološkoj djelatnosti različitih područja; omogućiti učenicima s posebnim obrazovnim potrebama sudjelovanje u radnim vježbama i postizanje uspjeha u odabranim tehničko-tehnološkim sadržajima obrazovanja i rada. Napomena: Izvannastavne tehničke djelatnosti obuhvaćaju sustavno okupljanje učenika u tehničkim sekcijama i klubovima mladih tehničara. U pravilu se održavaju u prostorima škole po provjerenim programima i u suradnji s udrugama tehničke kulture; Tema 12. Uređivanje prezentacije; Tema 13. Povezivanje na Internet; Tema 14. Obrazovni sadržaji na webu. Obrazovna postignuća: Naučiti osnove samostalnoga učenja s pomoću sadržaja na Internetu; upotrebljavati obrazovne portale i jednostavne sustave za učenje; razvijati kritička stajališta prema odgovornoj uporabi informacijsko-komunikacijske tehnologije, aktivnim 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sudjelovanjem promicati kulturu suradnje i komunikacije na Internetu, podići razinu svijesti za pitanja koja se odnose na dječju sigurnost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online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sinergiji s politikama Europske unije, kao i zaštitu osobnih podataka, privatnosti i autorskih prava. Učenik će razvijati kritička stajališta prema odgovornoj uporabi informacijsko-komunikacijske tehnologije i podići razinu svijesti za pitanja zaštite podataka, privatnosti i autorskih prava.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Informatika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Zadaće: Shvaćati pravna i etička načela uporabe informacijske i komunikacijske tehnologije i raspraviti posljedice njihova narušavanja. Upotrebljavati multimedijske alate kao potporu vlastitoj i grupnoj produktivnosti u učenju. Odabrati i ocijeniti prikladna pomagala za rješavanje raznovrsnih zadataka i problema iz stvarnoga života; Tema 15. Timska izrada web-stranica razreda. Obrazovna postignuća: surađivati u skupini; Tema 16. Tehnike objavljivanja. Obrazovno postignuće: znati objaviti svoje vlastite web-stranice; Tema 18. Objavljivanje web-mjesta. Obrazovno postignuće: objaviti svoj web-</w:t>
      </w: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-uradak; Tema 19. Kritički odnos prema Internetu. Ključni pojmovi: izbor kvalitetnih sadržaja, popularizacija domaćih sadržaja. Obrazovna postignuća: ocjenjivati sadržaje prikupljene s Interneta. Tema 20. Sudjelovanje u internetskim projektima. Ključni pojmovi: volonterski projekti, sponzorirani projekti, komercijalni projekti. Obrazovna postignuća: prijaviti se i sudjelovati aktivno u internetskom projektu; Tema 21. Školski internetski projekti. Ključni pojmovi: upoznavanje učenika s projektima u školi, izbor željenog projekta. Obrazovna postignuća: potaknuti stvaralačko predlaganje i kritiku.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Vjeronauk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Cjelina – Upoznajmo i izgrađujmo svoj život.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1. Radost odrastanja.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obrazložiti važnost skladnog dozrijevanja u tjelesnom, emocionalnom, intelektualnom, društvenom i duhovnom pogledu, imenovati i dublje shvatiti mladenačke krize kao normalan put odrastanja, prihvatiti sebe i druge ljude, spoznati važnost usklađivanja vlastitih osjećaja s razumom.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2. Prijateljstvo i ljubav.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zauzimati se za razvoj zajedništva, prijateljstva i ljubavi.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 Cjelina – Čovjekovo traganje za živim Bogom.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2. Ateizam i vjerska ravnodušnost.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usvajati stajalište tolerancije prema onima koji ne vjeruju.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 Cjelina – Katolička crkva i kršćanstvo u Hrvata.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1. Korijeni kršćanstva na hrvatskome prostoru.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imenovati i objasniti veličinu i vrijednost kulturno-povijesnih spomenika iz ranokršćanskog vremena.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Tema 2. Pokrštenje Hrvata i ulazak u zajednicu kršćanskih naroda.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jasno izraziti stajalište poštovanja prema najstarijim spomenicima vjere i kulture hrvatskog naroda, ispravno vrednovati ulogu kršćanske vjere koja je dala nemjerljiv doprinos u stvaranju samostalnosti hrvatske države, povezati početke pismenosti u Hrvata s Crkvom, imenovati načine kako trebamo čuvati i promicati hrvatsku kulturnu baštinu.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3. Društveni i vjerski život Hrvata u srednjem vijeku.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imenovati i kratko predstaviti srednjovjekovne hrvatske biskupije kao središta crkvenoga, društvenoga i kulturnoga života.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4. Uloga Crkve u promicanju hrvatskog školstva, kulture, znanosti.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ispravno vrednovati doprinos Crkve u razvoju školstva, kulture, znanosti, navesti načine kako mi možemo aktivno sudjelovati u razvoju i napretku našeg društva danas.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5. Crkva u Hrvata za vrijeme svjetskih ratova i poraća.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Ključni pojmovi: Ivan </w:t>
      </w:r>
      <w:proofErr w:type="spellStart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Merc</w:t>
      </w:r>
      <w:proofErr w:type="spellEnd"/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nacizam, komunizam, Alojzije Stepinac.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navesti i opisati oblike stradanja Crkve u Hrvata za vrijeme bezbožnih totalitarističkih sustava (nacizam, komunizam); uočiti važnost i potrebu njegovanja tolerancije, dijaloga i međusobnog poštovanja, jasno izreći što možemo naučiti i primijeniti u vlastitom životu od velikih hrvatskih svetaca i mučenika, uočiti potrebu te navesti načine kako se treba boriti protiv svakog oblika jednoumlja.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6. Katolička crkva u Hrvata danas.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jasno iznijeti tvrdnje o potrebi i važnosti djelatne uloge i poslanja u društvu i Crkvi.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IV. Cjelina – Biti kršćanin u Crkvi i društvu.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1. Izbor životnoga poziva.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Ključni pojmovi: životno zvanje ili zanimanje, životni poziv, važnost osobnog izbora, slušanje savjeta. Odgojno-obrazovna postignuća: protumačiti što je životno zvanje ili zanimanje, a što životni poziv; jasno iznijeti osobne sklonosti, interese i sposobnosti kao kriterije pri izboru životnog poziva; uočiti važnost traženja i prihvaćanja savjeta pri izboru životnoga zvanja; uočiti i obrazložiti odgovornost u izboru životnoga zvanja.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2. Rad i slobodno vrijeme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Ključni pojmovi: čovjek je biće rada, potreba za radom, pravo na rad, dostojanstvo rada, slobodno vrijeme.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Odgojno-obrazovna postignuća: Objasniti značaj i vrijednost rada za ljudski život; navesti posljedice koje proizlaze iz različitih odnosa prema radu; obrazložiti potrebu za radom i pravo svakog čovjeka na rad.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Tema 3. Suodgovornost za pravedan život u društvu.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Ključni pojmovi: ljudska prava, društvena pravda, oblici društvene nepravde.</w:t>
      </w:r>
    </w:p>
    <w:p w:rsidR="0044092F" w:rsidRPr="00B76FF3" w:rsidRDefault="0044092F" w:rsidP="00440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F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Odgojno-obrazovna postignuća: ispravno povezati ravnopravnost i dostojanstvo čovjeka s temeljnim ljudskim pravima; navesti različite oblike suodgovornog angažmana za pravedan i miran suživot u užoj i široj životnoj sredini; Prepoznati i opisati različite oblike društvene nepravde i uočiti njezine korijene; imenovati vlastite sposobnosti i sklonosti za sudjelovanje u različitim oblicima angažmana za pravedan i miran suživot u društvu.</w:t>
      </w:r>
    </w:p>
    <w:p w:rsidR="0044092F" w:rsidRDefault="0044092F" w:rsidP="0044092F"/>
    <w:p w:rsidR="0044092F" w:rsidRDefault="0044092F" w:rsidP="0044092F">
      <w:pPr>
        <w:spacing w:line="240" w:lineRule="auto"/>
        <w:jc w:val="both"/>
        <w:rPr>
          <w:b/>
          <w:sz w:val="24"/>
          <w:szCs w:val="24"/>
        </w:rPr>
      </w:pPr>
    </w:p>
    <w:sectPr w:rsidR="0044092F" w:rsidSect="0086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6CDA"/>
    <w:multiLevelType w:val="hybridMultilevel"/>
    <w:tmpl w:val="D902D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F54"/>
    <w:rsid w:val="004004AF"/>
    <w:rsid w:val="0044092F"/>
    <w:rsid w:val="004E4EC3"/>
    <w:rsid w:val="00683810"/>
    <w:rsid w:val="00757F54"/>
    <w:rsid w:val="00862234"/>
    <w:rsid w:val="00E72ACF"/>
    <w:rsid w:val="00EA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A3393"/>
    <w:rPr>
      <w:b/>
      <w:bCs/>
    </w:rPr>
  </w:style>
  <w:style w:type="paragraph" w:styleId="Odlomakpopisa">
    <w:name w:val="List Paragraph"/>
    <w:basedOn w:val="Normal"/>
    <w:uiPriority w:val="34"/>
    <w:qFormat/>
    <w:rsid w:val="00757F54"/>
    <w:pPr>
      <w:ind w:left="720"/>
      <w:contextualSpacing/>
    </w:pPr>
  </w:style>
  <w:style w:type="table" w:styleId="Reetkatablice">
    <w:name w:val="Table Grid"/>
    <w:basedOn w:val="Obinatablica"/>
    <w:uiPriority w:val="59"/>
    <w:rsid w:val="0075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Livnica">
  <a:themeElements>
    <a:clrScheme name="Livnic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Livnic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ivnic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4111</Words>
  <Characters>23434</Characters>
  <Application>Microsoft Office Word</Application>
  <DocSecurity>0</DocSecurity>
  <Lines>195</Lines>
  <Paragraphs>54</Paragraphs>
  <ScaleCrop>false</ScaleCrop>
  <Company/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korisnik7</cp:lastModifiedBy>
  <cp:revision>3</cp:revision>
  <dcterms:created xsi:type="dcterms:W3CDTF">2014-09-22T06:28:00Z</dcterms:created>
  <dcterms:modified xsi:type="dcterms:W3CDTF">2014-11-12T07:21:00Z</dcterms:modified>
</cp:coreProperties>
</file>